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tblLayout w:type="fixed"/>
        <w:tblLook w:val="04A0" w:firstRow="1" w:lastRow="0" w:firstColumn="1" w:lastColumn="0" w:noHBand="0" w:noVBand="1"/>
      </w:tblPr>
      <w:tblGrid>
        <w:gridCol w:w="4393"/>
        <w:gridCol w:w="1418"/>
        <w:gridCol w:w="3969"/>
      </w:tblGrid>
      <w:tr w:rsidR="00E01999" w:rsidTr="00E01999">
        <w:trPr>
          <w:trHeight w:val="2247"/>
        </w:trPr>
        <w:tc>
          <w:tcPr>
            <w:tcW w:w="4394" w:type="dxa"/>
          </w:tcPr>
          <w:p w:rsidR="00E01999" w:rsidRDefault="00E01999">
            <w:pPr>
              <w:widowControl w:val="0"/>
              <w:autoSpaceDE w:val="0"/>
              <w:autoSpaceDN w:val="0"/>
              <w:adjustRightInd w:val="0"/>
              <w:spacing w:after="0" w:line="240" w:lineRule="auto"/>
              <w:ind w:right="34"/>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Муниципальное бюджетное дошкольное образовательное учреждение</w:t>
            </w:r>
          </w:p>
          <w:p w:rsidR="00E01999" w:rsidRDefault="00E01999">
            <w:pPr>
              <w:widowControl w:val="0"/>
              <w:autoSpaceDE w:val="0"/>
              <w:autoSpaceDN w:val="0"/>
              <w:adjustRightInd w:val="0"/>
              <w:spacing w:after="0" w:line="240" w:lineRule="auto"/>
              <w:ind w:right="34"/>
              <w:jc w:val="center"/>
              <w:rPr>
                <w:rFonts w:ascii="Times New Roman" w:eastAsia="Times New Roman" w:hAnsi="Times New Roman"/>
                <w:b/>
                <w:sz w:val="24"/>
                <w:szCs w:val="28"/>
                <w:lang w:eastAsia="ru-RU"/>
              </w:rPr>
            </w:pPr>
            <w:r>
              <w:rPr>
                <w:rFonts w:ascii="Times New Roman" w:eastAsia="Times New Roman" w:hAnsi="Times New Roman"/>
                <w:b/>
                <w:sz w:val="24"/>
                <w:szCs w:val="28"/>
                <w:lang w:eastAsia="ru-RU"/>
              </w:rPr>
              <w:t>«ДЕТСКИЙ САД №1</w:t>
            </w:r>
          </w:p>
          <w:p w:rsidR="00E01999" w:rsidRDefault="00E01999">
            <w:pPr>
              <w:widowControl w:val="0"/>
              <w:autoSpaceDE w:val="0"/>
              <w:autoSpaceDN w:val="0"/>
              <w:adjustRightInd w:val="0"/>
              <w:spacing w:after="0" w:line="240" w:lineRule="auto"/>
              <w:ind w:right="34"/>
              <w:jc w:val="center"/>
              <w:rPr>
                <w:rFonts w:ascii="Times New Roman" w:eastAsia="Times New Roman" w:hAnsi="Times New Roman"/>
                <w:b/>
                <w:sz w:val="24"/>
                <w:szCs w:val="28"/>
                <w:lang w:eastAsia="ru-RU"/>
              </w:rPr>
            </w:pPr>
            <w:r>
              <w:rPr>
                <w:rFonts w:ascii="Times New Roman" w:eastAsia="Times New Roman" w:hAnsi="Times New Roman"/>
                <w:b/>
                <w:sz w:val="24"/>
                <w:szCs w:val="28"/>
                <w:lang w:eastAsia="ru-RU"/>
              </w:rPr>
              <w:t>Г. УРУС-МАРТАН»</w:t>
            </w:r>
          </w:p>
          <w:p w:rsidR="00E01999" w:rsidRDefault="00E01999">
            <w:pPr>
              <w:widowControl w:val="0"/>
              <w:autoSpaceDE w:val="0"/>
              <w:autoSpaceDN w:val="0"/>
              <w:adjustRightInd w:val="0"/>
              <w:spacing w:after="0" w:line="240" w:lineRule="auto"/>
              <w:ind w:right="34"/>
              <w:jc w:val="center"/>
              <w:rPr>
                <w:rFonts w:ascii="Times New Roman" w:eastAsia="Times New Roman" w:hAnsi="Times New Roman"/>
                <w:b/>
                <w:sz w:val="24"/>
                <w:szCs w:val="28"/>
                <w:lang w:eastAsia="ru-RU"/>
              </w:rPr>
            </w:pPr>
            <w:r>
              <w:rPr>
                <w:rFonts w:ascii="Times New Roman" w:eastAsia="Times New Roman" w:hAnsi="Times New Roman"/>
                <w:b/>
                <w:sz w:val="24"/>
                <w:szCs w:val="28"/>
                <w:lang w:eastAsia="ru-RU"/>
              </w:rPr>
              <w:t>УРУС-МАРТАНОВСКОГО МУНИЦИПАЛЬНОГО РАЙОНА»</w:t>
            </w:r>
          </w:p>
          <w:p w:rsidR="00E01999" w:rsidRDefault="00E01999">
            <w:pPr>
              <w:widowControl w:val="0"/>
              <w:autoSpaceDE w:val="0"/>
              <w:autoSpaceDN w:val="0"/>
              <w:adjustRightInd w:val="0"/>
              <w:spacing w:after="0" w:line="240" w:lineRule="auto"/>
              <w:ind w:right="34"/>
              <w:jc w:val="center"/>
              <w:rPr>
                <w:rFonts w:ascii="Times New Roman" w:eastAsia="Times New Roman" w:hAnsi="Times New Roman"/>
                <w:b/>
                <w:sz w:val="28"/>
                <w:szCs w:val="28"/>
                <w:lang w:eastAsia="ru-RU"/>
              </w:rPr>
            </w:pPr>
          </w:p>
          <w:p w:rsidR="00E01999" w:rsidRDefault="00E01999">
            <w:pPr>
              <w:widowControl w:val="0"/>
              <w:autoSpaceDE w:val="0"/>
              <w:autoSpaceDN w:val="0"/>
              <w:adjustRightInd w:val="0"/>
              <w:spacing w:after="0" w:line="240" w:lineRule="auto"/>
              <w:ind w:right="34"/>
              <w:jc w:val="center"/>
              <w:rPr>
                <w:rFonts w:ascii="Times New Roman" w:eastAsia="Times New Roman" w:hAnsi="Times New Roman"/>
                <w:color w:val="000000"/>
                <w:sz w:val="24"/>
                <w:szCs w:val="28"/>
                <w:lang w:eastAsia="ru-RU"/>
              </w:rPr>
            </w:pPr>
            <w:r>
              <w:rPr>
                <w:rFonts w:ascii="Times New Roman" w:eastAsia="Times New Roman" w:hAnsi="Times New Roman"/>
                <w:b/>
                <w:sz w:val="28"/>
                <w:szCs w:val="28"/>
                <w:lang w:eastAsia="ru-RU"/>
              </w:rPr>
              <w:t>ПОЛОЖЕНИЕ</w:t>
            </w:r>
          </w:p>
        </w:tc>
        <w:tc>
          <w:tcPr>
            <w:tcW w:w="1418" w:type="dxa"/>
            <w:vMerge w:val="restart"/>
          </w:tcPr>
          <w:p w:rsidR="00E01999" w:rsidRDefault="00E01999">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3969" w:type="dxa"/>
            <w:vMerge w:val="restart"/>
            <w:hideMark/>
          </w:tcPr>
          <w:p w:rsidR="00E01999" w:rsidRDefault="00E01999">
            <w:pPr>
              <w:spacing w:after="0" w:line="240" w:lineRule="auto"/>
              <w:rPr>
                <w:rFonts w:ascii="Times New Roman" w:hAnsi="Times New Roman"/>
                <w:color w:val="000000"/>
                <w:sz w:val="28"/>
                <w:lang w:eastAsia="ru-RU"/>
              </w:rPr>
            </w:pPr>
            <w:r>
              <w:rPr>
                <w:rFonts w:ascii="Times New Roman" w:hAnsi="Times New Roman"/>
                <w:color w:val="000000"/>
                <w:sz w:val="28"/>
                <w:lang w:eastAsia="ru-RU"/>
              </w:rPr>
              <w:t>УТВЕРЖДЕНО</w:t>
            </w:r>
          </w:p>
          <w:p w:rsidR="00E01999" w:rsidRDefault="00E01999">
            <w:pPr>
              <w:spacing w:after="0" w:line="240" w:lineRule="auto"/>
              <w:rPr>
                <w:rFonts w:ascii="Times New Roman" w:hAnsi="Times New Roman"/>
                <w:color w:val="000000"/>
                <w:sz w:val="28"/>
                <w:lang w:eastAsia="ru-RU"/>
              </w:rPr>
            </w:pPr>
            <w:r>
              <w:rPr>
                <w:rFonts w:ascii="Times New Roman" w:hAnsi="Times New Roman"/>
                <w:color w:val="000000"/>
                <w:sz w:val="28"/>
                <w:lang w:eastAsia="ru-RU"/>
              </w:rPr>
              <w:t>приказом МБДОУ</w:t>
            </w:r>
          </w:p>
          <w:p w:rsidR="00E01999" w:rsidRDefault="00E01999">
            <w:pPr>
              <w:spacing w:after="0" w:line="240" w:lineRule="auto"/>
              <w:rPr>
                <w:rFonts w:ascii="Times New Roman" w:hAnsi="Times New Roman"/>
                <w:color w:val="000000"/>
                <w:sz w:val="28"/>
                <w:lang w:eastAsia="ru-RU"/>
              </w:rPr>
            </w:pPr>
            <w:r>
              <w:rPr>
                <w:rFonts w:ascii="Times New Roman" w:hAnsi="Times New Roman"/>
                <w:color w:val="000000"/>
                <w:sz w:val="28"/>
                <w:lang w:eastAsia="ru-RU"/>
              </w:rPr>
              <w:t xml:space="preserve">«Детский сад №1 </w:t>
            </w:r>
          </w:p>
          <w:p w:rsidR="00E01999" w:rsidRDefault="00E01999">
            <w:pPr>
              <w:spacing w:after="0" w:line="240" w:lineRule="auto"/>
              <w:rPr>
                <w:rFonts w:ascii="Times New Roman" w:hAnsi="Times New Roman"/>
                <w:color w:val="000000"/>
                <w:sz w:val="28"/>
                <w:lang w:eastAsia="ru-RU"/>
              </w:rPr>
            </w:pPr>
            <w:r>
              <w:rPr>
                <w:rFonts w:ascii="Times New Roman" w:hAnsi="Times New Roman"/>
                <w:color w:val="000000"/>
                <w:sz w:val="28"/>
                <w:lang w:eastAsia="ru-RU"/>
              </w:rPr>
              <w:t>г. Урус-Мартан»</w:t>
            </w:r>
          </w:p>
          <w:p w:rsidR="00E01999" w:rsidRDefault="00E01999">
            <w:pPr>
              <w:widowControl w:val="0"/>
              <w:spacing w:after="0" w:line="240" w:lineRule="auto"/>
              <w:ind w:right="-5353"/>
              <w:rPr>
                <w:rFonts w:ascii="Times New Roman" w:hAnsi="Times New Roman"/>
                <w:color w:val="000000"/>
                <w:sz w:val="28"/>
                <w:lang w:eastAsia="ru-RU"/>
              </w:rPr>
            </w:pPr>
            <w:r>
              <w:rPr>
                <w:rFonts w:ascii="Times New Roman" w:hAnsi="Times New Roman"/>
                <w:color w:val="000000"/>
                <w:sz w:val="28"/>
                <w:lang w:eastAsia="ru-RU"/>
              </w:rPr>
              <w:t>от 01</w:t>
            </w:r>
            <w:bookmarkStart w:id="0" w:name="_GoBack"/>
            <w:bookmarkEnd w:id="0"/>
            <w:r>
              <w:rPr>
                <w:rFonts w:ascii="Times New Roman" w:hAnsi="Times New Roman"/>
                <w:color w:val="000000"/>
                <w:sz w:val="28"/>
                <w:lang w:eastAsia="ru-RU"/>
              </w:rPr>
              <w:t>.09.2020 №</w:t>
            </w:r>
            <w:r>
              <w:rPr>
                <w:rFonts w:ascii="Times New Roman" w:hAnsi="Times New Roman"/>
                <w:color w:val="000000"/>
                <w:sz w:val="28"/>
                <w:lang w:eastAsia="ru-RU"/>
              </w:rPr>
              <w:t xml:space="preserve"> 41</w:t>
            </w:r>
          </w:p>
          <w:p w:rsidR="00E01999" w:rsidRDefault="00E01999">
            <w:pPr>
              <w:widowControl w:val="0"/>
              <w:spacing w:after="0" w:line="240" w:lineRule="auto"/>
              <w:ind w:right="-5353"/>
              <w:rPr>
                <w:rFonts w:ascii="Times New Roman" w:eastAsia="Times New Roman" w:hAnsi="Times New Roman"/>
                <w:snapToGrid w:val="0"/>
                <w:sz w:val="28"/>
                <w:szCs w:val="28"/>
                <w:lang w:eastAsia="ru-RU"/>
              </w:rPr>
            </w:pPr>
            <w:r>
              <w:rPr>
                <w:rFonts w:ascii="Times New Roman" w:eastAsia="Times New Roman" w:hAnsi="Times New Roman"/>
                <w:snapToGrid w:val="0"/>
                <w:sz w:val="28"/>
                <w:szCs w:val="28"/>
                <w:lang w:eastAsia="ru-RU"/>
              </w:rPr>
              <w:t>ПРИНЯТО</w:t>
            </w:r>
          </w:p>
          <w:p w:rsidR="00E01999" w:rsidRDefault="00E01999">
            <w:pPr>
              <w:widowControl w:val="0"/>
              <w:spacing w:after="0" w:line="240" w:lineRule="auto"/>
              <w:ind w:right="-5353"/>
              <w:rPr>
                <w:rFonts w:ascii="Times New Roman" w:eastAsia="Times New Roman" w:hAnsi="Times New Roman"/>
                <w:snapToGrid w:val="0"/>
                <w:sz w:val="28"/>
                <w:szCs w:val="28"/>
                <w:lang w:eastAsia="ru-RU"/>
              </w:rPr>
            </w:pPr>
            <w:r>
              <w:rPr>
                <w:rFonts w:ascii="Times New Roman" w:eastAsia="Times New Roman" w:hAnsi="Times New Roman"/>
                <w:snapToGrid w:val="0"/>
                <w:sz w:val="28"/>
                <w:szCs w:val="28"/>
                <w:lang w:eastAsia="ru-RU"/>
              </w:rPr>
              <w:t xml:space="preserve">протоколом общего </w:t>
            </w:r>
          </w:p>
          <w:p w:rsidR="00E01999" w:rsidRDefault="00E01999">
            <w:pPr>
              <w:widowControl w:val="0"/>
              <w:spacing w:after="0" w:line="240" w:lineRule="auto"/>
              <w:ind w:right="-5353"/>
              <w:rPr>
                <w:rFonts w:ascii="Times New Roman" w:eastAsia="Times New Roman" w:hAnsi="Times New Roman"/>
                <w:snapToGrid w:val="0"/>
                <w:sz w:val="28"/>
                <w:szCs w:val="28"/>
                <w:lang w:eastAsia="ru-RU"/>
              </w:rPr>
            </w:pPr>
            <w:r>
              <w:rPr>
                <w:rFonts w:ascii="Times New Roman" w:eastAsia="Times New Roman" w:hAnsi="Times New Roman"/>
                <w:snapToGrid w:val="0"/>
                <w:sz w:val="28"/>
                <w:szCs w:val="28"/>
                <w:lang w:eastAsia="ru-RU"/>
              </w:rPr>
              <w:t>собрания трудового коллектива</w:t>
            </w:r>
          </w:p>
          <w:p w:rsidR="00E01999" w:rsidRDefault="00E01999">
            <w:pPr>
              <w:tabs>
                <w:tab w:val="left" w:pos="1101"/>
              </w:tabs>
              <w:spacing w:after="0" w:line="240" w:lineRule="auto"/>
              <w:rPr>
                <w:rFonts w:ascii="Times New Roman" w:eastAsia="Times New Roman" w:hAnsi="Times New Roman"/>
                <w:sz w:val="24"/>
                <w:szCs w:val="24"/>
              </w:rPr>
            </w:pPr>
            <w:r>
              <w:rPr>
                <w:rFonts w:ascii="Times New Roman" w:eastAsia="Times New Roman" w:hAnsi="Times New Roman"/>
                <w:snapToGrid w:val="0"/>
                <w:sz w:val="28"/>
                <w:szCs w:val="28"/>
                <w:lang w:eastAsia="ru-RU"/>
              </w:rPr>
              <w:t>от 28.08.2020 № 01</w:t>
            </w:r>
          </w:p>
        </w:tc>
      </w:tr>
      <w:tr w:rsidR="00E01999" w:rsidTr="00E01999">
        <w:trPr>
          <w:trHeight w:val="624"/>
        </w:trPr>
        <w:tc>
          <w:tcPr>
            <w:tcW w:w="4394" w:type="dxa"/>
            <w:hideMark/>
          </w:tcPr>
          <w:p w:rsidR="00E01999" w:rsidRDefault="00E01999">
            <w:pPr>
              <w:widowControl w:val="0"/>
              <w:autoSpaceDE w:val="0"/>
              <w:autoSpaceDN w:val="0"/>
              <w:adjustRightInd w:val="0"/>
              <w:spacing w:after="0" w:line="240" w:lineRule="auto"/>
              <w:ind w:right="34"/>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об информационной открытости</w:t>
            </w:r>
          </w:p>
        </w:tc>
        <w:tc>
          <w:tcPr>
            <w:tcW w:w="1418" w:type="dxa"/>
            <w:vMerge/>
            <w:vAlign w:val="center"/>
            <w:hideMark/>
          </w:tcPr>
          <w:p w:rsidR="00E01999" w:rsidRDefault="00E01999">
            <w:pPr>
              <w:spacing w:after="0" w:line="240" w:lineRule="auto"/>
              <w:rPr>
                <w:rFonts w:ascii="Times New Roman" w:eastAsia="Times New Roman" w:hAnsi="Times New Roman"/>
                <w:sz w:val="28"/>
                <w:szCs w:val="28"/>
                <w:lang w:eastAsia="ru-RU"/>
              </w:rPr>
            </w:pPr>
          </w:p>
        </w:tc>
        <w:tc>
          <w:tcPr>
            <w:tcW w:w="3969" w:type="dxa"/>
            <w:vMerge/>
            <w:vAlign w:val="center"/>
            <w:hideMark/>
          </w:tcPr>
          <w:p w:rsidR="00E01999" w:rsidRDefault="00E01999">
            <w:pPr>
              <w:spacing w:after="0" w:line="240" w:lineRule="auto"/>
              <w:rPr>
                <w:rFonts w:ascii="Times New Roman" w:eastAsia="Times New Roman" w:hAnsi="Times New Roman"/>
                <w:sz w:val="24"/>
                <w:szCs w:val="24"/>
              </w:rPr>
            </w:pPr>
          </w:p>
        </w:tc>
      </w:tr>
      <w:tr w:rsidR="00E01999" w:rsidTr="00E01999">
        <w:trPr>
          <w:trHeight w:val="327"/>
        </w:trPr>
        <w:tc>
          <w:tcPr>
            <w:tcW w:w="4394" w:type="dxa"/>
            <w:hideMark/>
          </w:tcPr>
          <w:p w:rsidR="00E01999" w:rsidRDefault="00E01999">
            <w:pPr>
              <w:widowControl w:val="0"/>
              <w:autoSpaceDE w:val="0"/>
              <w:autoSpaceDN w:val="0"/>
              <w:adjustRightInd w:val="0"/>
              <w:spacing w:after="0" w:line="240" w:lineRule="auto"/>
              <w:ind w:right="34"/>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 Урус-Мартан</w:t>
            </w:r>
          </w:p>
        </w:tc>
        <w:tc>
          <w:tcPr>
            <w:tcW w:w="1418" w:type="dxa"/>
            <w:vMerge/>
            <w:vAlign w:val="center"/>
            <w:hideMark/>
          </w:tcPr>
          <w:p w:rsidR="00E01999" w:rsidRDefault="00E01999">
            <w:pPr>
              <w:spacing w:after="0" w:line="240" w:lineRule="auto"/>
              <w:rPr>
                <w:rFonts w:ascii="Times New Roman" w:eastAsia="Times New Roman" w:hAnsi="Times New Roman"/>
                <w:sz w:val="28"/>
                <w:szCs w:val="28"/>
                <w:lang w:eastAsia="ru-RU"/>
              </w:rPr>
            </w:pPr>
          </w:p>
        </w:tc>
        <w:tc>
          <w:tcPr>
            <w:tcW w:w="3969" w:type="dxa"/>
            <w:vMerge/>
            <w:vAlign w:val="center"/>
            <w:hideMark/>
          </w:tcPr>
          <w:p w:rsidR="00E01999" w:rsidRDefault="00E01999">
            <w:pPr>
              <w:spacing w:after="0" w:line="240" w:lineRule="auto"/>
              <w:rPr>
                <w:rFonts w:ascii="Times New Roman" w:eastAsia="Times New Roman" w:hAnsi="Times New Roman"/>
                <w:sz w:val="24"/>
                <w:szCs w:val="24"/>
              </w:rPr>
            </w:pPr>
          </w:p>
        </w:tc>
      </w:tr>
    </w:tbl>
    <w:p w:rsidR="00E01999" w:rsidRDefault="00E01999" w:rsidP="00E01999">
      <w:pPr>
        <w:suppressAutoHyphens/>
        <w:spacing w:after="0" w:line="240" w:lineRule="auto"/>
        <w:jc w:val="both"/>
        <w:rPr>
          <w:rFonts w:ascii="Times New Roman" w:eastAsia="Times New Roman" w:hAnsi="Times New Roman"/>
          <w:sz w:val="24"/>
          <w:szCs w:val="24"/>
          <w:lang w:eastAsia="ar-SA"/>
        </w:rPr>
      </w:pPr>
    </w:p>
    <w:p w:rsidR="00E01999" w:rsidRDefault="00E01999" w:rsidP="00E01999">
      <w:pPr>
        <w:suppressAutoHyphens/>
        <w:spacing w:after="0" w:line="240" w:lineRule="auto"/>
        <w:jc w:val="both"/>
        <w:rPr>
          <w:rFonts w:ascii="Times New Roman" w:eastAsia="Times New Roman" w:hAnsi="Times New Roman"/>
          <w:sz w:val="28"/>
          <w:szCs w:val="28"/>
          <w:lang w:eastAsia="ar-SA"/>
        </w:rPr>
      </w:pPr>
    </w:p>
    <w:p w:rsidR="00E01999" w:rsidRDefault="00E01999" w:rsidP="00E01999">
      <w:pPr>
        <w:suppressAutoHyphens/>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1. Общие положения.</w:t>
      </w:r>
    </w:p>
    <w:p w:rsidR="00E01999" w:rsidRDefault="00E01999" w:rsidP="00E01999">
      <w:pPr>
        <w:spacing w:after="0" w:line="240" w:lineRule="auto"/>
        <w:rPr>
          <w:rFonts w:ascii="Times New Roman" w:hAnsi="Times New Roman"/>
          <w:color w:val="000000"/>
          <w:sz w:val="28"/>
          <w:lang w:eastAsia="ru-RU"/>
        </w:rPr>
      </w:pPr>
      <w:r>
        <w:rPr>
          <w:rFonts w:ascii="Times New Roman" w:eastAsia="Times New Roman" w:hAnsi="Times New Roman"/>
          <w:sz w:val="28"/>
          <w:szCs w:val="28"/>
          <w:lang w:eastAsia="ar-SA"/>
        </w:rPr>
        <w:t xml:space="preserve">1.1. Муниципальное бюджетное дошкольное образовательное учреждение «Детский сад №1 </w:t>
      </w:r>
      <w:r>
        <w:rPr>
          <w:rFonts w:ascii="Times New Roman" w:hAnsi="Times New Roman"/>
          <w:color w:val="000000"/>
          <w:sz w:val="28"/>
          <w:lang w:eastAsia="ru-RU"/>
        </w:rPr>
        <w:t xml:space="preserve">г. </w:t>
      </w:r>
      <w:proofErr w:type="spellStart"/>
      <w:r>
        <w:rPr>
          <w:rFonts w:ascii="Times New Roman" w:hAnsi="Times New Roman"/>
          <w:color w:val="000000"/>
          <w:sz w:val="28"/>
          <w:lang w:eastAsia="ru-RU"/>
        </w:rPr>
        <w:t>Урус-Мартан</w:t>
      </w:r>
      <w:proofErr w:type="gramStart"/>
      <w:r>
        <w:rPr>
          <w:rFonts w:ascii="Times New Roman" w:hAnsi="Times New Roman"/>
          <w:color w:val="000000"/>
          <w:sz w:val="28"/>
          <w:lang w:eastAsia="ru-RU"/>
        </w:rPr>
        <w:t>»</w:t>
      </w:r>
      <w:r>
        <w:rPr>
          <w:rFonts w:ascii="Times New Roman" w:eastAsia="Times New Roman" w:hAnsi="Times New Roman"/>
          <w:sz w:val="28"/>
          <w:szCs w:val="28"/>
          <w:lang w:eastAsia="ar-SA"/>
        </w:rPr>
        <w:t>У</w:t>
      </w:r>
      <w:proofErr w:type="gramEnd"/>
      <w:r>
        <w:rPr>
          <w:rFonts w:ascii="Times New Roman" w:eastAsia="Times New Roman" w:hAnsi="Times New Roman"/>
          <w:sz w:val="28"/>
          <w:szCs w:val="28"/>
          <w:lang w:eastAsia="ar-SA"/>
        </w:rPr>
        <w:t>рус-Мартановского</w:t>
      </w:r>
      <w:proofErr w:type="spellEnd"/>
      <w:r>
        <w:rPr>
          <w:rFonts w:ascii="Times New Roman" w:eastAsia="Times New Roman" w:hAnsi="Times New Roman"/>
          <w:sz w:val="28"/>
          <w:szCs w:val="28"/>
          <w:lang w:eastAsia="ar-SA"/>
        </w:rPr>
        <w:t xml:space="preserve"> муниципального района» (далее-ДОУ) обеспечивает открытость для свободного доступа к информации о своей деятельности и деятельности своих членов, обязанность ДОУ по раскрытию которой установлена в соответствии с требованиями Федерального закона от 29 декабря 2012г. N273-ФЗ «Об образовании в Российской Федерации» пункт 21 ч.3 ст. 28,ч.1 ст.29. </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Настоящее положение утверждается Общим собранием трудового коллектива ДОУ. </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1.2. Настоящее Положение разработано в соответствии с </w:t>
      </w:r>
      <w:proofErr w:type="gramStart"/>
      <w:r>
        <w:rPr>
          <w:rFonts w:ascii="Times New Roman" w:eastAsia="Times New Roman" w:hAnsi="Times New Roman"/>
          <w:sz w:val="28"/>
          <w:szCs w:val="28"/>
          <w:lang w:eastAsia="ar-SA"/>
        </w:rPr>
        <w:t>Федеральным</w:t>
      </w:r>
      <w:proofErr w:type="gramEnd"/>
      <w:r>
        <w:rPr>
          <w:rFonts w:ascii="Times New Roman" w:eastAsia="Times New Roman" w:hAnsi="Times New Roman"/>
          <w:sz w:val="28"/>
          <w:szCs w:val="28"/>
          <w:lang w:eastAsia="ar-SA"/>
        </w:rPr>
        <w:t xml:space="preserve"> законом от 29 декабря 2012г. N273-ФЗ «Об образовании в Российской Федерации», с Постановлением Правительства РФ от 17 мая 2017 г. № 575 “О внесении изменений в пункт 3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и определяет: </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1.2.1. перечень раскрываемой ДОУ в обязательном порядке информации о своей деятельности; </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1.2.2. способы раскрытия ДОУ информации о своей деятельности. </w:t>
      </w:r>
    </w:p>
    <w:p w:rsidR="00E01999" w:rsidRDefault="00E01999" w:rsidP="00E01999">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b/>
          <w:sz w:val="28"/>
          <w:szCs w:val="28"/>
          <w:lang w:eastAsia="ar-SA"/>
        </w:rPr>
        <w:t>2. Способы раскрытия ДОУ информации о своей деятельности</w:t>
      </w:r>
    </w:p>
    <w:p w:rsidR="00E01999" w:rsidRDefault="00E01999" w:rsidP="00E01999">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Перечень информации обязательной к раскрытию </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2.1. Раскрытие ДОУ информации о своей деятельности осуществляется: </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2.1.1. на информационном стенде ДОУ; </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2.1.2. размещением в информационно-телекоммуникационных сетях, в том числе на официальном сайте ДОУ в сети "Интернет". </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2.3. Перечень обязательной к раскрытию информации о деятельности ДОУ: </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2.3.1. Информации: </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-о структуре и об органах управления образовательной организации, в том числе:</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-наименование структурных подразделений (органов управления);</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фамилии, имена, отчества и должности руководителей структурных подразделений;</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-места нахождения структурных подразделений;</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-адреса официальных сайтов в сети "Интернет" структурных подразделений (при наличии);</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-адреса электронной почты структурных подразделений (при наличии);</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-сведения о наличии положений о структурных подразделениях (об органах управления) с приложением копий указанных положений (при их наличии);</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-об уровне образования;</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 формах обучения;</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 нормативном сроке обучения;</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 сроке действия государственной аккредитации образовательной программы (при наличии государственной аккредитации);</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-об описании образовательной программы с приложением ее копии;</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-об учебном плане с приложением его копии;</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 календарном учебном графике с приложением его копии;</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 методических и об иных документах, разработанных образовательной организацией для обеспечения образовательного процесса;</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 языках, на которых осуществляется образование (обучение);</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 федеральных государственных образовательных стандартах и об образовательных стандартах с приложением их копий (при наличии);</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-фамилия, имя, отчество (при наличии) руководителя, его заместителей;</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-должность руководителя, его заместителей;</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-контактные телефоны;</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-адрес электронной почты;</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 персональном составе педагогических работников с указанием уровня образования, квалификации и опыта работы, в том числе:</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-фамилия, имя, отчество (при наличии) работника;</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-занимаемая должность (должности);</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-преподаваемые дисциплины;</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-ученая степень (при наличии);</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-ученое звание (при наличии);</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-наименование направления подготовки и (или) специальности;</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-данные о повышении квалификации и (или) профессиональной переподготовке (при наличии);</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-общий стаж работы;</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-стаж работы по специальности;</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 материально-техническом обеспечении образовательной деятельности, в том числе:</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-обеспечение доступа в здания образовательной организации инвалидов и лиц с ограниченными возможностями здоровья;</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-условия питания обучающихся, в том числе инвалидов и лиц с ограниченными возможностями здоровья;</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-условия охраны здоровья обучающихся, в том числе инвалидов и лиц с ограниченными возможностями здоровья;</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-электронные образовательные ресурсы, к которым обеспечивается доступ </w:t>
      </w:r>
      <w:proofErr w:type="gramStart"/>
      <w:r>
        <w:rPr>
          <w:rFonts w:ascii="Times New Roman" w:eastAsia="Times New Roman" w:hAnsi="Times New Roman"/>
          <w:sz w:val="28"/>
          <w:szCs w:val="28"/>
          <w:lang w:eastAsia="ar-SA"/>
        </w:rPr>
        <w:t>обучающихся</w:t>
      </w:r>
      <w:proofErr w:type="gramEnd"/>
      <w:r>
        <w:rPr>
          <w:rFonts w:ascii="Times New Roman" w:eastAsia="Times New Roman" w:hAnsi="Times New Roman"/>
          <w:sz w:val="28"/>
          <w:szCs w:val="28"/>
          <w:lang w:eastAsia="ar-SA"/>
        </w:rPr>
        <w:t>, в том числе приспособленные для использования инвалидами и лицами с ограниченными возможностями здоровья;</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proofErr w:type="gramStart"/>
      <w:r>
        <w:rPr>
          <w:rFonts w:ascii="Times New Roman" w:eastAsia="Times New Roman" w:hAnsi="Times New Roman"/>
          <w:sz w:val="28"/>
          <w:szCs w:val="28"/>
          <w:lang w:eastAsia="ar-SA"/>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-о наличии и условиях предоставления </w:t>
      </w:r>
      <w:proofErr w:type="gramStart"/>
      <w:r>
        <w:rPr>
          <w:rFonts w:ascii="Times New Roman" w:eastAsia="Times New Roman" w:hAnsi="Times New Roman"/>
          <w:sz w:val="28"/>
          <w:szCs w:val="28"/>
          <w:lang w:eastAsia="ar-SA"/>
        </w:rPr>
        <w:t>обучающимся</w:t>
      </w:r>
      <w:proofErr w:type="gramEnd"/>
      <w:r>
        <w:rPr>
          <w:rFonts w:ascii="Times New Roman" w:eastAsia="Times New Roman" w:hAnsi="Times New Roman"/>
          <w:sz w:val="28"/>
          <w:szCs w:val="28"/>
          <w:lang w:eastAsia="ar-SA"/>
        </w:rPr>
        <w:t xml:space="preserve"> стипендий, мер социальной поддержки (если такое предусмотрено);</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proofErr w:type="gramStart"/>
      <w:r>
        <w:rPr>
          <w:rFonts w:ascii="Times New Roman" w:eastAsia="Times New Roman" w:hAnsi="Times New Roman"/>
          <w:sz w:val="28"/>
          <w:szCs w:val="28"/>
          <w:lang w:eastAsia="ar-SA"/>
        </w:rP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(если такое предусмотрено);</w:t>
      </w:r>
      <w:proofErr w:type="gramEnd"/>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 поступлении финансовых и материальных средств и об их расходовании по итогам финансового года;</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-о трудоустройстве выпускников (если такое предусмотрено);</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2.3.2. копий:</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Устава образовательной организации;</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Лицензии на осуществление образовательной деятельности (с приложениями);</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Плана финансово-хозяйственной деятельности ДОУ, утвержденного в установленном законодательством РФ порядке, или бюджетной сметы ДОУ.</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Отчет о результатах </w:t>
      </w:r>
      <w:proofErr w:type="spellStart"/>
      <w:r>
        <w:rPr>
          <w:rFonts w:ascii="Times New Roman" w:eastAsia="Times New Roman" w:hAnsi="Times New Roman"/>
          <w:sz w:val="28"/>
          <w:szCs w:val="28"/>
          <w:lang w:eastAsia="ar-SA"/>
        </w:rPr>
        <w:t>самообследования</w:t>
      </w:r>
      <w:proofErr w:type="spellEnd"/>
      <w:r>
        <w:rPr>
          <w:rFonts w:ascii="Times New Roman" w:eastAsia="Times New Roman" w:hAnsi="Times New Roman"/>
          <w:sz w:val="28"/>
          <w:szCs w:val="28"/>
          <w:lang w:eastAsia="ar-SA"/>
        </w:rPr>
        <w:t>;</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Pr>
          <w:rFonts w:ascii="Times New Roman" w:eastAsia="Times New Roman" w:hAnsi="Times New Roman"/>
          <w:sz w:val="28"/>
          <w:szCs w:val="28"/>
          <w:lang w:eastAsia="ar-SA"/>
        </w:rPr>
        <w:t>обучения</w:t>
      </w:r>
      <w:proofErr w:type="gramEnd"/>
      <w:r>
        <w:rPr>
          <w:rFonts w:ascii="Times New Roman" w:eastAsia="Times New Roman" w:hAnsi="Times New Roman"/>
          <w:sz w:val="28"/>
          <w:szCs w:val="28"/>
          <w:lang w:eastAsia="ar-SA"/>
        </w:rPr>
        <w:t xml:space="preserve"> по каждой  образовательной программе;</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Предписания органов, осуществляющих государственный контроль (надзор) в сфере образования, отчетов об исполнении таких предписаний;</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Иной информации, которая размещается, опубликовывается по решению ДОУ и (или) размещение, опубликование которой является обязательными в соответствии с законодательством РФ.</w:t>
      </w:r>
    </w:p>
    <w:p w:rsidR="00E01999" w:rsidRDefault="00E01999" w:rsidP="00E01999">
      <w:pPr>
        <w:suppressAutoHyphens/>
        <w:spacing w:after="0" w:line="240" w:lineRule="auto"/>
        <w:jc w:val="both"/>
        <w:rPr>
          <w:rFonts w:ascii="Times New Roman" w:eastAsia="Times New Roman" w:hAnsi="Times New Roman"/>
          <w:sz w:val="24"/>
          <w:szCs w:val="24"/>
          <w:lang w:eastAsia="ar-SA"/>
        </w:rPr>
      </w:pPr>
    </w:p>
    <w:p w:rsidR="00E01999" w:rsidRDefault="00E01999" w:rsidP="00E01999">
      <w:pPr>
        <w:suppressAutoHyphens/>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3. Ответственность ДОУ</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3.1. ДОУ осуществляет раскрытие информации (в т. ч. персональных данных) в соответствии с требованиями законодательства Российской Федерации.</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3.2. ДОУ обеспечивает обработку и хранение информации о своих работниках, а также иных субъектах персональных данных способами, обеспечивающими максимальную защищённость такой информации от неправомерного использования в соответствии с требованиями Федерального закона от 27.07.2006 № 152-ФЗ «О персональных данных», Положением об обработке персональных данных.</w:t>
      </w:r>
    </w:p>
    <w:p w:rsidR="00E01999" w:rsidRDefault="00E01999" w:rsidP="00E0199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3.3. ДОУ несет ответственность в порядке и на условиях, устанавливаемых законодательством Российской Федерации, за возможный ущерб, причиненный в результате неправомерного использования информации третьими лицами.</w:t>
      </w:r>
    </w:p>
    <w:p w:rsidR="00EF65AB" w:rsidRDefault="00EF65AB"/>
    <w:sectPr w:rsidR="00EF65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99"/>
    <w:rsid w:val="00E01999"/>
    <w:rsid w:val="00EF6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99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99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2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1330</Words>
  <Characters>7583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2020-09-28T09:30:00Z</dcterms:created>
  <dcterms:modified xsi:type="dcterms:W3CDTF">2020-09-28T09:32:00Z</dcterms:modified>
</cp:coreProperties>
</file>